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23</w:t>
      </w:r>
    </w:p>
    <w:p>
      <w:r>
        <w:t>Bundesgericht (BGE), 2017-12-13, FR</w:t>
      </w:r>
    </w:p>
    <w:p>
      <w:r>
        <w:rPr>
          <w:b/>
        </w:rPr>
        <w:t xml:space="preserve">Quelle: </w:t>
      </w:r>
      <w:r>
        <w:t>https://mcp.opencaselaw.ch/entscheid/bge_144 IV 23</w:t>
      </w:r>
    </w:p>
    <w:p>
      <w:r>
        <w:t>FR: ATF 144 IV 23</w:t>
      </w:r>
    </w:p>
    <w:p>
      <w:r>
        <w:t>IT: DTF 144 IV 23</w:t>
      </w:r>
    </w:p>
    <w:p>
      <w:pPr>
        <w:pStyle w:val="Heading2"/>
      </w:pPr>
      <w:r>
        <w:t>Regeste</w:t>
      </w:r>
    </w:p>
    <w:p>
      <w:r>
        <w:t>Regeste Art. 140, 141 und 269 StPO; geheime Überwachung des vom Beschuldigten in Haft illegal erhaltenen und benutzten Mobiltelefons; Verwertbarkeit der dadurch erlangten Beweismittel. Eine "Täuschung" im Sinne von Art. 140 StPO liegt insbesondere vor, wenn die Behörde eine Person absichtlich in die Irre führt. Die Grenze zwischen einer "untersagten Täuschung" und einer "noch annehmbaren List" ist aufgrund der Umstände zu beurteilen, namentlich mit Blick auf den Einfluss des behördlichen Verhaltens auf die Willensfreiheit der in Frage stehenden Person. Bei Haft ist es jedenfalls unzulässig, eine Wanze in der Zelle anzubringen oder geheim andere Abhör- bzw. Aufnahmegeräte in den Räumen zu installieren, in denen sich der Verhaftete mit Besuchern oder seinem Verteidiger trifft (E. 4.2). Im zu beurteilenden Fall kann den Strafbehörden kein gegen Treu und Glauben verstossendes Verhalten vorgeworfen werden, haben sie sich doch - ohne jedes aktive Tun - darauf beschränkt, den verhafteten Beschuldigten im Glauben zu lassen, ihm selber sei es gelungen, sie zu täuschen und die Regeln über Besitz und Gebrauch von Mobiltelefonen im Gefängnis zu umgehen. Die Behörden haben zudem weder Druck ausgeübt noch die vom Beschuldigten geführten Gespräche beeinflusst (E. 4.3).</w:t>
      </w:r>
    </w:p>
    <w:p>
      <w:pPr>
        <w:pStyle w:val="Heading2"/>
      </w:pPr>
      <w:r>
        <w:t>Erwägungen</w:t>
      </w:r>
    </w:p>
    <w:p>
      <w:r>
        <w:rPr>
          <w:b/>
        </w:rPr>
        <w:t>E. 4</w:t>
      </w:r>
    </w:p>
    <w:p>
      <w:r>
        <w:t>Invoquant l' art. 140 CPP , le recourant soutient que les moyens de preuve résultant de la surveillance secrète pratiquée auraient été obtenus par le biais d'une tromperie inadmissible de la part des autorités; celles-ci l'auraient en effet informé de l'interdiction relative à l'usage de téléphone portable en détention, mais l'auraient pourtant laissé utiliser ce type d'appareil.</w:t>
      </w:r>
    </w:p>
    <w:p>
      <w:r>
        <w:rPr>
          <w:b/>
        </w:rPr>
        <w:t>E. 4.1</w:t>
      </w:r>
    </w:p>
    <w:p>
      <w:r>
        <w:t>En vertu de l' art. 140 CPP ,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oeuvre (al. 2). Quant à l' art. 141 CPP , il prévoit que les preuves administrées en violation de l' art. 140 CPP ne sont en aucun cas exploitables et qu'il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4.2</w:t>
      </w:r>
    </w:p>
    <w:p>
      <w:r>
        <w:t>Selon la doctrine, il y a notamment "tromperie" au sens de l' art. 140 CPP lorsque la personne en cause est sciemment induite en erreur par quelqu'un représentant l'autorité, par exemple si BGE 144 IV 23 S. 26 l'interrogateur indique faussement au prévenu que son comparse a avoué l'infraction (SCHMID/JOSITSCH, Handbuch des schweizerischen Strafprozessrechts, 3 e éd. 2017, n. 786 p. 315; MOREILLON/PAREIN-REYMOND, CPP, Code de procédure pénale, 2 e éd. 2016, n° 9 ad art. 140 CPP ). En revanche, si la personne entendue croit, par erreur, que son comparse a reconnu les faits, il n'existe aucune obligation pour l'autorité d'attirer son attention sur ce point (SCHMID/JOSITSCH, op. cit., note de bas de page n° 26 ad n. 786 p. 315; MOREILLON/PAREIN-REYMOND, op. cit., n° 9 ad art. 140 CPP ; WOLFGANG WOHLERS, in Kommentar zur Schweizerischen Strafprozessordnung [StPO], Donatsch/Hansjakob/Lieber [éd.], 2 e éd. 2014, n° 11 ad art. 140 CPP ; SABINE GLESS, in Basler Kommentar, Schweizeriche Strafprozessordnung, 2 e éd. 2014, n° 49 ad art. 140 CPP ). Ce qui est décisif pour retenir une violation de l' art. 140 CPP , c'est le fait que la personne en cause, en raison des explications de l'autorité pénale, se fonde sur un état de fait erroné (WOHLERS, op. cit., n° 10 ad art. 140 CPP ). La distinction entre une tromperie interdite et une ruse encore admissible n'est cependant pas toujours aisée (WOHLERS, op. cit., n° 11 ad art. 140 CPP ; NIKLAUS SCHMID, Schweizerische Strafprozessordnung [StPO], Praxiskommentar, 2 e éd. 2013, n° 4 ad art. 140 CPP ). La limite doit être appréciée en fonction des circonstances d'espèce, notamment eu égard à l'influence de l'astuce utilisée par rapport au libre-arbitre de la personne en cause (WOHLERS, op. cit., n° 13 ad art. 140 CPP ), ainsi qu'aux exigences en matière de bonne foi et de loyauté que l'on peut attendre de la part des autorités (BÉNÉDICT/TRECCANI, in Commentaire romand, Code de procédure pénale suisse, 2011, n° 21 ad art. 140 CPP ). Dans le cas particulier de la détention, il est ainsi inadmissible de poser un mouchard dans une cellule ou d'installer de manière secrète d'autres moyens d'écoute et/ou d'enregistrements en particulier dans les salles de visite ou dans d'autres espaces où le détenu peut rencontrer son défenseur (GLESS, op.cit., n° 63 ad art. 140 CPP ; voir aussi arrêts CourEDH Wisse contre France , n° 71611/01, du 20 décembre 2005, § 29 [interdiction de l'enregistrement systématique et à d'autres fins que la seule sécurité de conversations effectuées au parloir d'une prison]; Allan contre Royaume-Uni , n° 48539/99, du 5 novembre 2002, § 52 [enregistrements de conversations dans un commissariat et en détention, violation du droit de ne pas s'auto-incriminer admise lors de l'obtention d'aveux en raison de l'intervention d'un tiers préparé par la police et ayant orienté la conversation]). BGE 144 IV 23 S. 27 Si ces principes prévalent pour l'ensemble des autorités pénales (WOHLERS, op. cit., n° 11 ad art. 140 CPP ), il n'est cependant pas exclu que la police puisse, au cours de l'instruction préliminaire, disposer d'une marge d'appréciation plus large (BÉNÉDICT/TRECCANI, op. cit., n os 22 s. ad art. 140 CPP ).</w:t>
      </w:r>
    </w:p>
    <w:p>
      <w:r>
        <w:rPr>
          <w:b/>
        </w:rPr>
        <w:t>E. 4.3</w:t>
      </w:r>
    </w:p>
    <w:p>
      <w:r>
        <w:t>En l'occurrence, cette problématique a déjà été traitée dans l'arrêt du 4 mai 2017 du Tribunal fédéral, qui a constaté qu'un comportement trompeur inadmissible de la part des autorités pénales n'était absolument pas manifeste (cause 1B_145/2017 consid. 2). On peut ainsi raisonnablement douter de la recevabilité du grief soulevé dans la présente cause sur cette même question. Cela étant, il y a lieu de rappeler que la situation à l'origine de la mesure de surveillance litigieuse - possession et utilisation d'un téléphone portable en détention - résulte uniquement d'actes effectués sans droit par le recourant. En effet, alors même qu'il connaissait l'interdiction de détenir et d'utiliser un téléphone portable en prison, il en a obtenu un auprès d'un co-détenu. Or, le recourant ne dispose pas d'un droit à ce que les autorités mettent un terme immédiat à ses activités illégales ( ATF 140 IV 40 consid. 4.4.2 p. 45 s.). Elles n'avaient donc pas à lui retirer, aussitôt qu'elles en ont eu connaissance, l'appareil téléphonique introduit illégalement en prison, ce d'autant moins lorsque l'acte illicite en question peut permettre d'empêcher une infraction plus grave. On ne voit en outre pas quel serait le comportement contraire à la bonne foi des autorités pénales dans le cas d'espèce, puisqu'elles se sont contentées - sans aucun comportement actif - de laisser le recourant croire que lui-même aurait réussi à les tromper et à contourner les règles en matière de possession de téléphone portable en prison. Les autorités pénales n'ont enfin exercé aucune pression ou influence sur les conversations que le recourant a pu tenir. Ces discussions ont ainsi eu lieu à la seule initiative du recourant, qui a librement pris contact avec ses comparses afin - toujours à la teneur de l'arrêt cantonal - de leur donner des instructions en lien avec son trafic de stupéfiants. Faute de tromperie de la part des autorités, les moyens de preuve obtenus à la suite de la surveillance téléphonique - soit les écoutes - ne sont manifestement pas illicites au sens de l' art. 140 CPP et, partant, la Chambre pénale des recours a confirmé, à juste titre, leur maintien au dossier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